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0B961" w14:textId="77777777" w:rsidR="001F464D" w:rsidRDefault="001F464D" w:rsidP="00ED4A81">
      <w:pPr>
        <w:pStyle w:val="GPSSchTitleandNumber"/>
        <w:tabs>
          <w:tab w:val="left" w:pos="5715"/>
        </w:tabs>
        <w:jc w:val="left"/>
        <w:rPr>
          <w:rFonts w:cs="Arial"/>
          <w:caps w:val="0"/>
          <w:sz w:val="36"/>
          <w:szCs w:val="36"/>
        </w:rPr>
      </w:pPr>
    </w:p>
    <w:p w14:paraId="21747AD2"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0C988B7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7"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532A324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4D77CD0"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29DBFD66" w14:textId="77777777" w:rsidR="006F181E" w:rsidRPr="00B43A6A" w:rsidRDefault="006F181E" w:rsidP="008C6C15">
      <w:pPr>
        <w:spacing w:after="0"/>
        <w:rPr>
          <w:rFonts w:ascii="Arial" w:eastAsia="Calibri" w:hAnsi="Arial" w:cs="Arial"/>
          <w:color w:val="000000"/>
          <w:sz w:val="24"/>
          <w:szCs w:val="24"/>
          <w:lang w:eastAsia="en-GB"/>
        </w:rPr>
      </w:pPr>
    </w:p>
    <w:p w14:paraId="7794F09E"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27DFD0F1"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505F649F"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76A4150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0FC6C120" w14:textId="77777777" w:rsidR="006F181E" w:rsidRDefault="006F181E" w:rsidP="00B43A6A">
      <w:pPr>
        <w:spacing w:after="0"/>
        <w:rPr>
          <w:rFonts w:ascii="Arial" w:eastAsia="Calibri" w:hAnsi="Arial" w:cs="Arial"/>
          <w:color w:val="000000"/>
          <w:sz w:val="24"/>
          <w:szCs w:val="24"/>
          <w:lang w:eastAsia="en-GB"/>
        </w:rPr>
      </w:pPr>
    </w:p>
    <w:p w14:paraId="56EBA28B" w14:textId="77777777" w:rsidR="00ED4A81" w:rsidRPr="00B43A6A" w:rsidRDefault="00ED4A81" w:rsidP="00B43A6A">
      <w:pPr>
        <w:spacing w:after="0"/>
        <w:rPr>
          <w:rFonts w:ascii="Arial" w:eastAsia="Calibri" w:hAnsi="Arial" w:cs="Arial"/>
          <w:color w:val="000000"/>
          <w:sz w:val="24"/>
          <w:szCs w:val="24"/>
          <w:lang w:eastAsia="en-GB"/>
        </w:rPr>
      </w:pPr>
    </w:p>
    <w:p w14:paraId="28C797FF"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4224F411"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0C1EE1E3"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7CC898C"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CC58FA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62250B0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6CFE874D"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EB418EE"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00304149">
              <w:rPr>
                <w:rFonts w:ascii="Arial" w:eastAsia="Calibri" w:hAnsi="Arial" w:cs="Arial"/>
                <w:color w:val="000000"/>
                <w:sz w:val="24"/>
                <w:szCs w:val="24"/>
                <w:highlight w:val="yellow"/>
                <w:lang w:eastAsia="en-GB"/>
              </w:rPr>
              <w:t xml:space="preserve"> metrics</w:t>
            </w:r>
            <w:r w:rsidRPr="00B43A6A">
              <w:rPr>
                <w:rFonts w:ascii="Arial" w:eastAsia="Calibri" w:hAnsi="Arial" w:cs="Arial"/>
                <w:color w:val="000000"/>
                <w:sz w:val="24"/>
                <w:szCs w:val="24"/>
                <w:highlight w:val="yellow"/>
                <w:lang w:eastAsia="en-GB"/>
              </w:rPr>
              <w:t>]</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7E2D1363" w14:textId="77777777" w:rsidR="006F181E" w:rsidRPr="00B43A6A" w:rsidRDefault="006F181E" w:rsidP="00B43A6A">
            <w:pPr>
              <w:spacing w:after="0"/>
              <w:rPr>
                <w:rFonts w:ascii="Arial" w:eastAsia="Calibri" w:hAnsi="Arial" w:cs="Arial"/>
                <w:sz w:val="24"/>
                <w:szCs w:val="24"/>
                <w:highlight w:val="yellow"/>
                <w:lang w:eastAsia="en-GB"/>
              </w:rPr>
            </w:pPr>
          </w:p>
          <w:p w14:paraId="224DAE42"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922E608" w14:textId="77777777" w:rsidR="006F181E" w:rsidRPr="00B43A6A" w:rsidRDefault="006F181E" w:rsidP="00B43A6A">
            <w:pPr>
              <w:spacing w:after="0"/>
              <w:rPr>
                <w:rFonts w:ascii="Arial" w:eastAsia="Calibri" w:hAnsi="Arial" w:cs="Arial"/>
                <w:sz w:val="24"/>
                <w:szCs w:val="24"/>
                <w:lang w:eastAsia="en-GB"/>
              </w:rPr>
            </w:pPr>
          </w:p>
          <w:p w14:paraId="6ADF826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9A2D18" w14:textId="77777777" w:rsidR="006F181E" w:rsidRPr="00B43A6A" w:rsidRDefault="006F181E" w:rsidP="00B43A6A">
            <w:pPr>
              <w:spacing w:after="0"/>
              <w:rPr>
                <w:rFonts w:ascii="Arial" w:eastAsia="Calibri" w:hAnsi="Arial" w:cs="Arial"/>
                <w:sz w:val="24"/>
                <w:szCs w:val="24"/>
                <w:lang w:eastAsia="en-GB"/>
              </w:rPr>
            </w:pPr>
          </w:p>
          <w:p w14:paraId="04C0A17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72F8D98"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B997C98"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4A4DDB83" w14:textId="77777777" w:rsidR="006F181E" w:rsidRPr="00B43A6A" w:rsidRDefault="006F181E" w:rsidP="00B43A6A">
            <w:pPr>
              <w:spacing w:after="0"/>
              <w:rPr>
                <w:rFonts w:ascii="Arial" w:eastAsia="Calibri" w:hAnsi="Arial" w:cs="Arial"/>
                <w:sz w:val="24"/>
                <w:szCs w:val="24"/>
                <w:highlight w:val="yellow"/>
                <w:lang w:eastAsia="en-GB"/>
              </w:rPr>
            </w:pPr>
          </w:p>
          <w:p w14:paraId="27EB1A0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151D4BD" w14:textId="77777777" w:rsidR="006F181E" w:rsidRPr="00B43A6A" w:rsidRDefault="006F181E" w:rsidP="00B43A6A">
            <w:pPr>
              <w:spacing w:after="0"/>
              <w:rPr>
                <w:rFonts w:ascii="Arial" w:eastAsia="Calibri" w:hAnsi="Arial" w:cs="Arial"/>
                <w:sz w:val="24"/>
                <w:szCs w:val="24"/>
                <w:lang w:eastAsia="en-GB"/>
              </w:rPr>
            </w:pPr>
          </w:p>
          <w:p w14:paraId="3B5AFC8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C9589ED" w14:textId="77777777" w:rsidR="006F181E" w:rsidRPr="00B43A6A" w:rsidRDefault="006F181E" w:rsidP="00B43A6A">
            <w:pPr>
              <w:spacing w:after="0"/>
              <w:rPr>
                <w:rFonts w:ascii="Arial" w:eastAsia="Calibri" w:hAnsi="Arial" w:cs="Arial"/>
                <w:sz w:val="24"/>
                <w:szCs w:val="24"/>
                <w:lang w:eastAsia="en-GB"/>
              </w:rPr>
            </w:pPr>
          </w:p>
          <w:p w14:paraId="7FD91CB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60EC6CE6"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0657D677"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[Key Subcontractors</w:t>
            </w:r>
            <w:r w:rsidR="00304149">
              <w:rPr>
                <w:rFonts w:ascii="Arial" w:eastAsia="Calibri" w:hAnsi="Arial" w:cs="Arial"/>
                <w:color w:val="000000"/>
                <w:sz w:val="24"/>
                <w:szCs w:val="24"/>
                <w:highlight w:val="yellow"/>
                <w:lang w:eastAsia="en-GB"/>
              </w:rPr>
              <w:t xml:space="preserve"> and supply chain governance</w:t>
            </w:r>
            <w:r w:rsidRPr="00B43A6A">
              <w:rPr>
                <w:rFonts w:ascii="Arial" w:eastAsia="Calibri" w:hAnsi="Arial" w:cs="Arial"/>
                <w:color w:val="000000"/>
                <w:sz w:val="24"/>
                <w:szCs w:val="24"/>
                <w:highlight w:val="yellow"/>
                <w:lang w:eastAsia="en-GB"/>
              </w:rPr>
              <w:t xml:space="preserve">] </w:t>
            </w:r>
          </w:p>
        </w:tc>
        <w:tc>
          <w:tcPr>
            <w:tcW w:w="1553" w:type="dxa"/>
            <w:tcBorders>
              <w:top w:val="single" w:sz="4" w:space="0" w:color="auto"/>
              <w:left w:val="single" w:sz="4" w:space="0" w:color="auto"/>
              <w:bottom w:val="single" w:sz="4" w:space="0" w:color="auto"/>
              <w:right w:val="single" w:sz="4" w:space="0" w:color="auto"/>
            </w:tcBorders>
          </w:tcPr>
          <w:p w14:paraId="72CB4953" w14:textId="77777777" w:rsidR="006F181E" w:rsidRPr="00B43A6A" w:rsidRDefault="006F181E" w:rsidP="00B43A6A">
            <w:pPr>
              <w:spacing w:after="0"/>
              <w:rPr>
                <w:rFonts w:ascii="Arial" w:eastAsia="Calibri" w:hAnsi="Arial" w:cs="Arial"/>
                <w:sz w:val="24"/>
                <w:szCs w:val="24"/>
                <w:highlight w:val="yellow"/>
                <w:lang w:eastAsia="en-GB"/>
              </w:rPr>
            </w:pPr>
            <w:bookmarkStart w:id="0" w:name="_GoBack"/>
            <w:bookmarkEnd w:id="0"/>
          </w:p>
          <w:p w14:paraId="7BC8FAE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84E2C3C" w14:textId="77777777" w:rsidR="006F181E" w:rsidRPr="00B43A6A" w:rsidRDefault="006F181E" w:rsidP="00B43A6A">
            <w:pPr>
              <w:spacing w:after="0"/>
              <w:rPr>
                <w:rFonts w:ascii="Arial" w:eastAsia="Calibri" w:hAnsi="Arial" w:cs="Arial"/>
                <w:sz w:val="24"/>
                <w:szCs w:val="24"/>
                <w:lang w:eastAsia="en-GB"/>
              </w:rPr>
            </w:pPr>
          </w:p>
          <w:p w14:paraId="1A03DC2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1229725" w14:textId="77777777" w:rsidR="006F181E" w:rsidRPr="00B43A6A" w:rsidRDefault="006F181E" w:rsidP="00B43A6A">
            <w:pPr>
              <w:spacing w:after="0"/>
              <w:rPr>
                <w:rFonts w:ascii="Arial" w:eastAsia="Calibri" w:hAnsi="Arial" w:cs="Arial"/>
                <w:sz w:val="24"/>
                <w:szCs w:val="24"/>
                <w:lang w:eastAsia="en-GB"/>
              </w:rPr>
            </w:pPr>
          </w:p>
          <w:p w14:paraId="470D366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81CA97C"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91A93D6"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3BA6623E" w14:textId="77777777" w:rsidR="006F181E" w:rsidRPr="00B43A6A" w:rsidRDefault="006F181E" w:rsidP="00B43A6A">
            <w:pPr>
              <w:spacing w:after="0"/>
              <w:rPr>
                <w:rFonts w:ascii="Arial" w:eastAsia="Calibri" w:hAnsi="Arial" w:cs="Arial"/>
                <w:sz w:val="24"/>
                <w:szCs w:val="24"/>
                <w:highlight w:val="yellow"/>
                <w:lang w:eastAsia="en-GB"/>
              </w:rPr>
            </w:pPr>
          </w:p>
          <w:p w14:paraId="7913B4C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40AD804" w14:textId="77777777" w:rsidR="006F181E" w:rsidRPr="00B43A6A" w:rsidRDefault="006F181E" w:rsidP="00B43A6A">
            <w:pPr>
              <w:spacing w:after="0"/>
              <w:rPr>
                <w:rFonts w:ascii="Arial" w:eastAsia="Calibri" w:hAnsi="Arial" w:cs="Arial"/>
                <w:sz w:val="24"/>
                <w:szCs w:val="24"/>
                <w:lang w:eastAsia="en-GB"/>
              </w:rPr>
            </w:pPr>
          </w:p>
          <w:p w14:paraId="2F0DBB0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CCD4134" w14:textId="77777777" w:rsidR="006F181E" w:rsidRPr="00B43A6A" w:rsidRDefault="006F181E" w:rsidP="00B43A6A">
            <w:pPr>
              <w:spacing w:after="0"/>
              <w:rPr>
                <w:rFonts w:ascii="Arial" w:eastAsia="Calibri" w:hAnsi="Arial" w:cs="Arial"/>
                <w:sz w:val="24"/>
                <w:szCs w:val="24"/>
                <w:lang w:eastAsia="en-GB"/>
              </w:rPr>
            </w:pPr>
          </w:p>
          <w:p w14:paraId="294B482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5EF14D84"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0E9ECA4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[Performance </w:t>
            </w:r>
            <w:r w:rsidR="00081F79">
              <w:rPr>
                <w:rFonts w:ascii="Arial" w:eastAsia="Calibri" w:hAnsi="Arial" w:cs="Arial"/>
                <w:color w:val="000000"/>
                <w:sz w:val="24"/>
                <w:szCs w:val="24"/>
                <w:highlight w:val="yellow"/>
                <w:lang w:eastAsia="en-GB"/>
              </w:rPr>
              <w:t xml:space="preserve"> and underperformance </w:t>
            </w:r>
            <w:r w:rsidRPr="00B43A6A">
              <w:rPr>
                <w:rFonts w:ascii="Arial" w:eastAsia="Calibri" w:hAnsi="Arial" w:cs="Arial"/>
                <w:color w:val="000000"/>
                <w:sz w:val="24"/>
                <w:szCs w:val="24"/>
                <w:highlight w:val="yellow"/>
                <w:lang w:eastAsia="en-GB"/>
              </w:rPr>
              <w:t>management]</w:t>
            </w:r>
          </w:p>
        </w:tc>
        <w:tc>
          <w:tcPr>
            <w:tcW w:w="1553" w:type="dxa"/>
            <w:tcBorders>
              <w:top w:val="single" w:sz="4" w:space="0" w:color="auto"/>
              <w:left w:val="single" w:sz="4" w:space="0" w:color="auto"/>
              <w:bottom w:val="single" w:sz="4" w:space="0" w:color="auto"/>
              <w:right w:val="single" w:sz="4" w:space="0" w:color="auto"/>
            </w:tcBorders>
          </w:tcPr>
          <w:p w14:paraId="7CC38DB0" w14:textId="77777777" w:rsidR="006F181E" w:rsidRPr="00B43A6A" w:rsidRDefault="006F181E" w:rsidP="00B43A6A">
            <w:pPr>
              <w:spacing w:after="0"/>
              <w:rPr>
                <w:rFonts w:ascii="Arial" w:eastAsia="Calibri" w:hAnsi="Arial" w:cs="Arial"/>
                <w:sz w:val="24"/>
                <w:szCs w:val="24"/>
                <w:highlight w:val="yellow"/>
                <w:lang w:eastAsia="en-GB"/>
              </w:rPr>
            </w:pPr>
          </w:p>
          <w:p w14:paraId="751F8F19"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6C19D27" w14:textId="77777777" w:rsidR="006F181E" w:rsidRPr="00B43A6A" w:rsidRDefault="006F181E" w:rsidP="00B43A6A">
            <w:pPr>
              <w:spacing w:after="0"/>
              <w:rPr>
                <w:rFonts w:ascii="Arial" w:eastAsia="Calibri" w:hAnsi="Arial" w:cs="Arial"/>
                <w:sz w:val="24"/>
                <w:szCs w:val="24"/>
                <w:lang w:eastAsia="en-GB"/>
              </w:rPr>
            </w:pPr>
          </w:p>
          <w:p w14:paraId="5CB6D0B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C72A7E4" w14:textId="77777777" w:rsidR="006F181E" w:rsidRPr="00B43A6A" w:rsidRDefault="006F181E" w:rsidP="00B43A6A">
            <w:pPr>
              <w:spacing w:after="0"/>
              <w:rPr>
                <w:rFonts w:ascii="Arial" w:eastAsia="Calibri" w:hAnsi="Arial" w:cs="Arial"/>
                <w:sz w:val="24"/>
                <w:szCs w:val="24"/>
                <w:lang w:eastAsia="en-GB"/>
              </w:rPr>
            </w:pPr>
          </w:p>
          <w:p w14:paraId="059FCFB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081F79" w:rsidRPr="00B43A6A" w14:paraId="0E14A4F6"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A37A235" w14:textId="77777777" w:rsidR="00081F79" w:rsidRPr="00B43A6A" w:rsidRDefault="00081F79"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Resource plans</w:t>
            </w:r>
          </w:p>
        </w:tc>
        <w:tc>
          <w:tcPr>
            <w:tcW w:w="1553" w:type="dxa"/>
            <w:tcBorders>
              <w:top w:val="single" w:sz="4" w:space="0" w:color="auto"/>
              <w:left w:val="single" w:sz="4" w:space="0" w:color="auto"/>
              <w:bottom w:val="single" w:sz="4" w:space="0" w:color="auto"/>
              <w:right w:val="single" w:sz="4" w:space="0" w:color="auto"/>
            </w:tcBorders>
          </w:tcPr>
          <w:p w14:paraId="7356C29D" w14:textId="77777777" w:rsidR="00081F79" w:rsidRPr="00B43A6A" w:rsidRDefault="00081F79" w:rsidP="00B43A6A">
            <w:pPr>
              <w:spacing w:after="0"/>
              <w:rPr>
                <w:rFonts w:ascii="Arial" w:eastAsia="Calibri" w:hAnsi="Arial" w:cs="Arial"/>
                <w:sz w:val="24"/>
                <w:szCs w:val="24"/>
                <w:highlight w:val="yellow"/>
                <w:lang w:eastAsia="en-GB"/>
              </w:rPr>
            </w:pPr>
          </w:p>
        </w:tc>
        <w:tc>
          <w:tcPr>
            <w:tcW w:w="2248" w:type="dxa"/>
            <w:tcBorders>
              <w:top w:val="single" w:sz="4" w:space="0" w:color="auto"/>
              <w:left w:val="single" w:sz="4" w:space="0" w:color="auto"/>
              <w:bottom w:val="single" w:sz="4" w:space="0" w:color="auto"/>
              <w:right w:val="single" w:sz="4" w:space="0" w:color="auto"/>
            </w:tcBorders>
          </w:tcPr>
          <w:p w14:paraId="6274E86F" w14:textId="77777777" w:rsidR="00081F79" w:rsidRPr="00B43A6A" w:rsidRDefault="00081F79" w:rsidP="00B43A6A">
            <w:pPr>
              <w:spacing w:after="0"/>
              <w:rPr>
                <w:rFonts w:ascii="Arial" w:eastAsia="Calibri" w:hAnsi="Arial" w:cs="Arial"/>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14:paraId="3A05DDA4" w14:textId="77777777" w:rsidR="00081F79" w:rsidRPr="00B43A6A" w:rsidRDefault="00081F79" w:rsidP="00B43A6A">
            <w:pPr>
              <w:spacing w:after="0"/>
              <w:rPr>
                <w:rFonts w:ascii="Arial" w:eastAsia="Calibri" w:hAnsi="Arial" w:cs="Arial"/>
                <w:sz w:val="24"/>
                <w:szCs w:val="24"/>
                <w:lang w:eastAsia="en-GB"/>
              </w:rPr>
            </w:pPr>
          </w:p>
        </w:tc>
      </w:tr>
    </w:tbl>
    <w:p w14:paraId="490936AD" w14:textId="77777777" w:rsidR="006F181E" w:rsidRDefault="006F181E" w:rsidP="00B43A6A">
      <w:pPr>
        <w:tabs>
          <w:tab w:val="left" w:pos="1251"/>
        </w:tabs>
        <w:rPr>
          <w:rFonts w:ascii="Arial" w:hAnsi="Arial" w:cs="Arial"/>
          <w:sz w:val="24"/>
          <w:szCs w:val="24"/>
        </w:rPr>
      </w:pPr>
      <w:bookmarkStart w:id="1" w:name="bmCompoundReference"/>
      <w:bookmarkEnd w:id="1"/>
    </w:p>
    <w:p w14:paraId="0183655D" w14:textId="77777777" w:rsidR="00081F79" w:rsidRPr="003046AE" w:rsidRDefault="00081F79" w:rsidP="00081F79">
      <w:pPr>
        <w:tabs>
          <w:tab w:val="left" w:pos="1251"/>
        </w:tabs>
        <w:rPr>
          <w:rFonts w:ascii="Arial" w:hAnsi="Arial" w:cs="Arial"/>
          <w:b/>
          <w:bCs/>
          <w:i/>
          <w:iCs/>
          <w:sz w:val="24"/>
          <w:szCs w:val="24"/>
          <w:highlight w:val="green"/>
        </w:rPr>
      </w:pPr>
      <w:r w:rsidRPr="003046AE">
        <w:rPr>
          <w:rFonts w:ascii="Arial" w:hAnsi="Arial" w:cs="Arial"/>
          <w:b/>
          <w:bCs/>
          <w:i/>
          <w:iCs/>
          <w:sz w:val="24"/>
          <w:szCs w:val="24"/>
          <w:highlight w:val="green"/>
        </w:rPr>
        <w:t xml:space="preserve">[Guidance note: </w:t>
      </w:r>
    </w:p>
    <w:p w14:paraId="28D46472" w14:textId="77777777" w:rsidR="00081F79" w:rsidRPr="003046AE" w:rsidRDefault="00081F79" w:rsidP="00081F79">
      <w:pPr>
        <w:tabs>
          <w:tab w:val="left" w:pos="1251"/>
        </w:tabs>
        <w:rPr>
          <w:rFonts w:ascii="Arial" w:hAnsi="Arial" w:cs="Arial"/>
          <w:b/>
          <w:bCs/>
          <w:i/>
          <w:iCs/>
          <w:sz w:val="24"/>
          <w:szCs w:val="24"/>
          <w:highlight w:val="green"/>
        </w:rPr>
      </w:pPr>
      <w:r w:rsidRPr="003046AE">
        <w:rPr>
          <w:rFonts w:ascii="Arial" w:hAnsi="Arial" w:cs="Arial"/>
          <w:b/>
          <w:bCs/>
          <w:i/>
          <w:iCs/>
          <w:sz w:val="24"/>
          <w:szCs w:val="24"/>
          <w:highlight w:val="green"/>
        </w:rPr>
        <w:t>Per PPN 01/17 the following types of information are to be included in the Transparency Reports:</w:t>
      </w:r>
    </w:p>
    <w:p w14:paraId="771E4413" w14:textId="77777777" w:rsidR="00081F79" w:rsidRPr="003046AE" w:rsidRDefault="00081F79" w:rsidP="00081F79">
      <w:pPr>
        <w:pStyle w:val="ListParagraph"/>
        <w:numPr>
          <w:ilvl w:val="0"/>
          <w:numId w:val="1"/>
        </w:numPr>
        <w:tabs>
          <w:tab w:val="left" w:pos="1251"/>
        </w:tabs>
        <w:rPr>
          <w:rFonts w:ascii="Arial" w:hAnsi="Arial" w:cs="Arial"/>
          <w:b/>
          <w:bCs/>
          <w:i/>
          <w:iCs/>
          <w:sz w:val="24"/>
          <w:szCs w:val="24"/>
          <w:highlight w:val="green"/>
        </w:rPr>
      </w:pPr>
      <w:r w:rsidRPr="003046AE">
        <w:rPr>
          <w:rFonts w:ascii="Arial" w:hAnsi="Arial" w:cs="Arial"/>
          <w:b/>
          <w:bCs/>
          <w:i/>
          <w:iCs/>
          <w:sz w:val="24"/>
          <w:szCs w:val="24"/>
          <w:highlight w:val="green"/>
        </w:rPr>
        <w:t>contract prices and any incentivisation mechanisms in the contract</w:t>
      </w:r>
    </w:p>
    <w:p w14:paraId="5F26905D" w14:textId="77777777" w:rsidR="00081F79" w:rsidRPr="003046AE" w:rsidRDefault="00081F79" w:rsidP="00081F79">
      <w:pPr>
        <w:pStyle w:val="ListParagraph"/>
        <w:numPr>
          <w:ilvl w:val="0"/>
          <w:numId w:val="1"/>
        </w:numPr>
        <w:tabs>
          <w:tab w:val="left" w:pos="1251"/>
        </w:tabs>
        <w:rPr>
          <w:rFonts w:ascii="Arial" w:hAnsi="Arial" w:cs="Arial"/>
          <w:b/>
          <w:bCs/>
          <w:i/>
          <w:iCs/>
          <w:sz w:val="24"/>
          <w:szCs w:val="24"/>
          <w:highlight w:val="green"/>
        </w:rPr>
      </w:pPr>
      <w:r w:rsidRPr="003046AE">
        <w:rPr>
          <w:rFonts w:ascii="Arial" w:hAnsi="Arial" w:cs="Arial"/>
          <w:b/>
          <w:bCs/>
          <w:i/>
          <w:iCs/>
          <w:sz w:val="24"/>
          <w:szCs w:val="24"/>
          <w:highlight w:val="green"/>
        </w:rPr>
        <w:t>performance metrics</w:t>
      </w:r>
    </w:p>
    <w:p w14:paraId="657D20F7" w14:textId="77777777" w:rsidR="00081F79" w:rsidRPr="003046AE" w:rsidRDefault="00081F79" w:rsidP="00081F79">
      <w:pPr>
        <w:pStyle w:val="ListParagraph"/>
        <w:numPr>
          <w:ilvl w:val="0"/>
          <w:numId w:val="1"/>
        </w:numPr>
        <w:tabs>
          <w:tab w:val="left" w:pos="1251"/>
        </w:tabs>
        <w:rPr>
          <w:rFonts w:ascii="Arial" w:hAnsi="Arial" w:cs="Arial"/>
          <w:b/>
          <w:bCs/>
          <w:i/>
          <w:iCs/>
          <w:sz w:val="24"/>
          <w:szCs w:val="24"/>
          <w:highlight w:val="green"/>
        </w:rPr>
      </w:pPr>
      <w:r w:rsidRPr="003046AE">
        <w:rPr>
          <w:rFonts w:ascii="Arial" w:hAnsi="Arial" w:cs="Arial"/>
          <w:b/>
          <w:bCs/>
          <w:i/>
          <w:iCs/>
          <w:sz w:val="24"/>
          <w:szCs w:val="24"/>
          <w:highlight w:val="green"/>
        </w:rPr>
        <w:t>plans for management of underperformance</w:t>
      </w:r>
    </w:p>
    <w:p w14:paraId="0C669420" w14:textId="77777777" w:rsidR="00081F79" w:rsidRPr="003046AE" w:rsidRDefault="00081F79" w:rsidP="00081F79">
      <w:pPr>
        <w:pStyle w:val="ListParagraph"/>
        <w:numPr>
          <w:ilvl w:val="0"/>
          <w:numId w:val="1"/>
        </w:numPr>
        <w:tabs>
          <w:tab w:val="left" w:pos="1251"/>
        </w:tabs>
        <w:rPr>
          <w:rFonts w:ascii="Arial" w:hAnsi="Arial" w:cs="Arial"/>
          <w:b/>
          <w:bCs/>
          <w:i/>
          <w:iCs/>
          <w:sz w:val="24"/>
          <w:szCs w:val="24"/>
          <w:highlight w:val="green"/>
        </w:rPr>
      </w:pPr>
      <w:r w:rsidRPr="003046AE">
        <w:rPr>
          <w:rFonts w:ascii="Arial" w:hAnsi="Arial" w:cs="Arial"/>
          <w:b/>
          <w:bCs/>
          <w:i/>
          <w:iCs/>
          <w:sz w:val="24"/>
          <w:szCs w:val="24"/>
          <w:highlight w:val="green"/>
        </w:rPr>
        <w:t>governance arrangements, including those for supply chains where significant contract value rests with subcontractors</w:t>
      </w:r>
    </w:p>
    <w:p w14:paraId="564D54C8" w14:textId="77777777" w:rsidR="00081F79" w:rsidRPr="003046AE" w:rsidRDefault="00081F79" w:rsidP="00081F79">
      <w:pPr>
        <w:pStyle w:val="ListParagraph"/>
        <w:numPr>
          <w:ilvl w:val="0"/>
          <w:numId w:val="1"/>
        </w:numPr>
        <w:tabs>
          <w:tab w:val="left" w:pos="1251"/>
        </w:tabs>
        <w:rPr>
          <w:rFonts w:ascii="Arial" w:hAnsi="Arial" w:cs="Arial"/>
          <w:b/>
          <w:bCs/>
          <w:i/>
          <w:iCs/>
          <w:sz w:val="24"/>
          <w:szCs w:val="24"/>
          <w:highlight w:val="green"/>
        </w:rPr>
      </w:pPr>
      <w:r w:rsidRPr="003046AE">
        <w:rPr>
          <w:rFonts w:ascii="Arial" w:hAnsi="Arial" w:cs="Arial"/>
          <w:b/>
          <w:bCs/>
          <w:i/>
          <w:iCs/>
          <w:sz w:val="24"/>
          <w:szCs w:val="24"/>
          <w:highlight w:val="green"/>
        </w:rPr>
        <w:t>resource plans</w:t>
      </w:r>
    </w:p>
    <w:p w14:paraId="6FBA6F98" w14:textId="77777777" w:rsidR="00081F79" w:rsidRPr="003046AE" w:rsidRDefault="00081F79" w:rsidP="00081F79">
      <w:pPr>
        <w:pStyle w:val="ListParagraph"/>
        <w:numPr>
          <w:ilvl w:val="0"/>
          <w:numId w:val="1"/>
        </w:numPr>
        <w:tabs>
          <w:tab w:val="left" w:pos="1251"/>
        </w:tabs>
        <w:rPr>
          <w:rFonts w:ascii="Arial" w:hAnsi="Arial" w:cs="Arial"/>
          <w:b/>
          <w:bCs/>
          <w:i/>
          <w:iCs/>
          <w:sz w:val="24"/>
          <w:szCs w:val="24"/>
          <w:highlight w:val="green"/>
        </w:rPr>
      </w:pPr>
      <w:r w:rsidRPr="003046AE">
        <w:rPr>
          <w:rFonts w:ascii="Arial" w:hAnsi="Arial" w:cs="Arial"/>
          <w:b/>
          <w:bCs/>
          <w:i/>
          <w:iCs/>
          <w:sz w:val="24"/>
          <w:szCs w:val="24"/>
          <w:highlight w:val="green"/>
        </w:rPr>
        <w:t>service improvement plans</w:t>
      </w:r>
    </w:p>
    <w:p w14:paraId="5E580C7C" w14:textId="77777777" w:rsidR="00081F79" w:rsidRPr="003046AE" w:rsidRDefault="00081F79" w:rsidP="00081F79">
      <w:pPr>
        <w:pStyle w:val="ListParagraph"/>
        <w:numPr>
          <w:ilvl w:val="0"/>
          <w:numId w:val="1"/>
        </w:numPr>
        <w:tabs>
          <w:tab w:val="left" w:pos="1251"/>
        </w:tabs>
        <w:rPr>
          <w:rFonts w:ascii="Arial" w:hAnsi="Arial" w:cs="Arial"/>
          <w:b/>
          <w:bCs/>
          <w:i/>
          <w:iCs/>
          <w:sz w:val="24"/>
          <w:szCs w:val="24"/>
          <w:highlight w:val="green"/>
        </w:rPr>
      </w:pPr>
      <w:r w:rsidRPr="003046AE">
        <w:rPr>
          <w:rFonts w:ascii="Arial" w:hAnsi="Arial" w:cs="Arial"/>
          <w:b/>
          <w:bCs/>
          <w:i/>
          <w:iCs/>
          <w:sz w:val="24"/>
          <w:szCs w:val="24"/>
          <w:highlight w:val="green"/>
        </w:rPr>
        <w:t>frequency of information release.]</w:t>
      </w:r>
    </w:p>
    <w:p w14:paraId="72E3CB08" w14:textId="77777777" w:rsidR="00081F79" w:rsidRDefault="00081F79" w:rsidP="00B43A6A">
      <w:pPr>
        <w:tabs>
          <w:tab w:val="left" w:pos="1251"/>
        </w:tabs>
        <w:rPr>
          <w:rFonts w:ascii="Arial" w:hAnsi="Arial" w:cs="Arial"/>
          <w:sz w:val="24"/>
          <w:szCs w:val="24"/>
        </w:rPr>
        <w:sectPr w:rsidR="00081F79" w:rsidSect="001F464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27F0F7E1" w14:textId="77777777"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276C7" w14:textId="77777777" w:rsidR="00304149" w:rsidRDefault="00304149">
      <w:pPr>
        <w:spacing w:after="0" w:line="240" w:lineRule="auto"/>
      </w:pPr>
      <w:r>
        <w:separator/>
      </w:r>
    </w:p>
  </w:endnote>
  <w:endnote w:type="continuationSeparator" w:id="0">
    <w:p w14:paraId="6E91ADB4" w14:textId="77777777" w:rsidR="00304149" w:rsidRDefault="00304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CB050" w14:textId="77777777" w:rsidR="00304149" w:rsidRDefault="00304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A6B3F" w14:textId="77777777" w:rsidR="00304149" w:rsidRPr="004E540A" w:rsidRDefault="00304149" w:rsidP="00E149D4">
    <w:pPr>
      <w:tabs>
        <w:tab w:val="center" w:pos="4513"/>
        <w:tab w:val="right" w:pos="9026"/>
      </w:tabs>
      <w:spacing w:after="0"/>
      <w:rPr>
        <w:rFonts w:ascii="Arial" w:hAnsi="Arial" w:cs="Arial"/>
        <w:color w:val="A6A6A6" w:themeColor="background1" w:themeShade="A6"/>
        <w:sz w:val="20"/>
      </w:rPr>
    </w:pPr>
  </w:p>
  <w:p w14:paraId="7F812959" w14:textId="77777777" w:rsidR="00304149" w:rsidRPr="00C77BC3" w:rsidRDefault="00304149"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Pr="00C77BC3">
      <w:rPr>
        <w:rFonts w:ascii="Arial" w:hAnsi="Arial" w:cs="Arial"/>
        <w:sz w:val="20"/>
      </w:rPr>
      <w:tab/>
      <w:t xml:space="preserve">                                           </w:t>
    </w:r>
  </w:p>
  <w:p w14:paraId="191C36E4" w14:textId="20C1110A" w:rsidR="00304149" w:rsidRPr="00C77BC3" w:rsidRDefault="00304149"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Pr="00C77BC3">
      <w:rPr>
        <w:rFonts w:ascii="Arial" w:hAnsi="Arial" w:cs="Arial"/>
        <w:sz w:val="20"/>
      </w:rPr>
      <w:t xml:space="preserve"> </w:t>
    </w:r>
    <w:r w:rsidRPr="00C77BC3">
      <w:rPr>
        <w:rFonts w:ascii="Arial" w:hAnsi="Arial" w:cs="Arial"/>
        <w:sz w:val="20"/>
      </w:rPr>
      <w:fldChar w:fldCharType="begin"/>
    </w:r>
    <w:r w:rsidRPr="00C77BC3">
      <w:rPr>
        <w:rFonts w:ascii="Arial" w:hAnsi="Arial" w:cs="Arial"/>
        <w:sz w:val="20"/>
      </w:rPr>
      <w:instrText xml:space="preserve"> PAGE   \* MERGEFORMAT </w:instrText>
    </w:r>
    <w:r w:rsidRPr="00C77BC3">
      <w:rPr>
        <w:rFonts w:ascii="Arial" w:hAnsi="Arial" w:cs="Arial"/>
        <w:sz w:val="20"/>
      </w:rPr>
      <w:fldChar w:fldCharType="separate"/>
    </w:r>
    <w:r w:rsidR="002244AD">
      <w:rPr>
        <w:rFonts w:ascii="Arial" w:hAnsi="Arial" w:cs="Arial"/>
        <w:noProof/>
        <w:sz w:val="20"/>
      </w:rPr>
      <w:t>2</w:t>
    </w:r>
    <w:r w:rsidRPr="00C77BC3">
      <w:rPr>
        <w:rFonts w:ascii="Arial" w:hAnsi="Arial" w:cs="Arial"/>
        <w:noProof/>
        <w:sz w:val="20"/>
      </w:rPr>
      <w:fldChar w:fldCharType="end"/>
    </w:r>
  </w:p>
  <w:p w14:paraId="6A729088" w14:textId="77777777" w:rsidR="00304149" w:rsidRPr="004E540A" w:rsidRDefault="00304149" w:rsidP="00E149D4">
    <w:pPr>
      <w:spacing w:after="0"/>
      <w:rPr>
        <w:rFonts w:ascii="Arial" w:hAnsi="Arial" w:cs="Arial"/>
        <w:color w:val="A6A6A6" w:themeColor="background1" w:themeShade="A6"/>
        <w:sz w:val="20"/>
      </w:rPr>
    </w:pPr>
    <w:r w:rsidRPr="00C77BC3">
      <w:rPr>
        <w:rFonts w:ascii="Arial" w:hAnsi="Arial" w:cs="Arial"/>
        <w:sz w:val="20"/>
      </w:rPr>
      <w:t>Model Version: v3.0</w:t>
    </w:r>
    <w:r w:rsidRPr="00C77BC3">
      <w:rPr>
        <w:rFonts w:ascii="Arial" w:hAnsi="Arial" w:cs="Arial"/>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94D24" w14:textId="77777777" w:rsidR="00304149" w:rsidRPr="004E540A" w:rsidRDefault="00304149" w:rsidP="004F51B1">
    <w:pPr>
      <w:tabs>
        <w:tab w:val="center" w:pos="4513"/>
        <w:tab w:val="right" w:pos="9026"/>
      </w:tabs>
      <w:spacing w:after="0"/>
      <w:rPr>
        <w:rFonts w:ascii="Arial" w:hAnsi="Arial" w:cs="Arial"/>
        <w:color w:val="A6A6A6" w:themeColor="background1" w:themeShade="A6"/>
        <w:sz w:val="20"/>
      </w:rPr>
    </w:pPr>
  </w:p>
  <w:p w14:paraId="56614567" w14:textId="77777777" w:rsidR="00304149" w:rsidRPr="004E540A" w:rsidRDefault="00304149"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6CB06CC3" w14:textId="77777777" w:rsidR="00304149" w:rsidRPr="004E540A" w:rsidRDefault="00304149"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474967B4" w14:textId="77777777" w:rsidR="00304149" w:rsidRPr="004E540A" w:rsidRDefault="00304149"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71D1A" w14:textId="77777777" w:rsidR="00304149" w:rsidRDefault="00304149">
      <w:pPr>
        <w:spacing w:after="0" w:line="240" w:lineRule="auto"/>
      </w:pPr>
      <w:r>
        <w:separator/>
      </w:r>
    </w:p>
  </w:footnote>
  <w:footnote w:type="continuationSeparator" w:id="0">
    <w:p w14:paraId="6A92F9C4" w14:textId="77777777" w:rsidR="00304149" w:rsidRDefault="003041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24B93" w14:textId="77777777" w:rsidR="00304149" w:rsidRDefault="00304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122CA" w14:textId="77777777" w:rsidR="00304149" w:rsidRPr="00C77BC3" w:rsidRDefault="00304149">
    <w:pPr>
      <w:pStyle w:val="Header"/>
    </w:pPr>
    <w:r w:rsidRPr="00C77BC3">
      <w:rPr>
        <w:b/>
      </w:rPr>
      <w:t>Call-Off Schedule 1 (Transparency Reports)</w:t>
    </w:r>
  </w:p>
  <w:p w14:paraId="70508B21" w14:textId="77777777" w:rsidR="00304149" w:rsidRPr="00C77BC3" w:rsidRDefault="00304149" w:rsidP="004E540A">
    <w:pPr>
      <w:pStyle w:val="Header"/>
    </w:pPr>
    <w:r w:rsidRPr="00C77BC3">
      <w:rPr>
        <w:rFonts w:ascii="Arial" w:hAnsi="Arial" w:cs="Arial"/>
        <w:sz w:val="20"/>
      </w:rPr>
      <w:t xml:space="preserve">Call-Off Ref: </w:t>
    </w:r>
  </w:p>
  <w:p w14:paraId="5CF65278" w14:textId="77777777" w:rsidR="00304149" w:rsidRDefault="00304149">
    <w:pPr>
      <w:pStyle w:val="Header"/>
      <w:rPr>
        <w:szCs w:val="16"/>
        <w:lang w:eastAsia="en-GB"/>
      </w:rPr>
    </w:pPr>
    <w:r w:rsidRPr="00C77BC3">
      <w:t>Crown Copyright</w:t>
    </w:r>
    <w:r w:rsidRPr="00C77BC3">
      <w:rPr>
        <w:rFonts w:ascii="Arial" w:hAnsi="Arial"/>
        <w:sz w:val="16"/>
        <w:szCs w:val="16"/>
        <w:lang w:eastAsia="en-GB"/>
      </w:rPr>
      <w:t xml:space="preserve"> </w:t>
    </w:r>
    <w:r w:rsidRPr="00C77BC3">
      <w:rPr>
        <w:szCs w:val="16"/>
        <w:lang w:eastAsia="en-GB"/>
      </w:rPr>
      <w:t>2018</w:t>
    </w:r>
  </w:p>
  <w:p w14:paraId="70C6AB92" w14:textId="77777777" w:rsidR="00304149" w:rsidRPr="00C77BC3" w:rsidRDefault="00304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36A99" w14:textId="77777777" w:rsidR="00304149" w:rsidRDefault="00304149">
    <w:pPr>
      <w:pStyle w:val="Header"/>
      <w:rPr>
        <w:rFonts w:ascii="Arial" w:hAnsi="Arial" w:cs="Arial"/>
        <w:sz w:val="20"/>
        <w:szCs w:val="20"/>
      </w:rPr>
    </w:pPr>
    <w:r>
      <w:rPr>
        <w:rFonts w:ascii="Arial" w:hAnsi="Arial" w:cs="Arial"/>
        <w:b/>
        <w:sz w:val="20"/>
        <w:szCs w:val="20"/>
      </w:rPr>
      <w:t>Call-Off Schedule 1 (Transparency Reports)</w:t>
    </w:r>
  </w:p>
  <w:p w14:paraId="724D2FDE" w14:textId="77777777" w:rsidR="00304149" w:rsidRDefault="00304149">
    <w:pPr>
      <w:pStyle w:val="Header"/>
      <w:rPr>
        <w:rFonts w:ascii="Arial" w:hAnsi="Arial" w:cs="Arial"/>
        <w:sz w:val="20"/>
        <w:szCs w:val="20"/>
      </w:rPr>
    </w:pPr>
    <w:r>
      <w:rPr>
        <w:rFonts w:ascii="Arial" w:hAnsi="Arial" w:cs="Arial"/>
        <w:sz w:val="20"/>
        <w:szCs w:val="20"/>
      </w:rPr>
      <w:t xml:space="preserve">Call-Off Ref: </w:t>
    </w:r>
  </w:p>
  <w:p w14:paraId="16325203" w14:textId="77777777" w:rsidR="00304149" w:rsidRPr="00012DB9" w:rsidRDefault="00304149">
    <w:pPr>
      <w:pStyle w:val="Header"/>
      <w:rPr>
        <w:rFonts w:ascii="Arial" w:hAnsi="Arial" w:cs="Arial"/>
        <w:sz w:val="20"/>
        <w:szCs w:val="20"/>
      </w:rPr>
    </w:pPr>
    <w:r>
      <w:rPr>
        <w:rFonts w:ascii="Arial" w:hAnsi="Arial" w:cs="Arial"/>
        <w:sz w:val="20"/>
        <w:szCs w:val="20"/>
      </w:rPr>
      <w:t>Crown Copyright 2018</w:t>
    </w:r>
  </w:p>
  <w:p w14:paraId="2380F8F6" w14:textId="77777777" w:rsidR="00304149" w:rsidRDefault="00304149">
    <w:pPr>
      <w:pStyle w:val="Header"/>
      <w:rPr>
        <w:rStyle w:val="Emphasis"/>
        <w:noProof/>
        <w:lang w:eastAsia="en-GB"/>
      </w:rPr>
    </w:pPr>
  </w:p>
  <w:p w14:paraId="25DBADDD" w14:textId="77777777" w:rsidR="00304149" w:rsidRDefault="00304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731FE"/>
    <w:multiLevelType w:val="hybridMultilevel"/>
    <w:tmpl w:val="17EE57F0"/>
    <w:lvl w:ilvl="0" w:tplc="1C88DB2E">
      <w:numFmt w:val="bullet"/>
      <w:lvlText w:val="•"/>
      <w:lvlJc w:val="left"/>
      <w:pPr>
        <w:ind w:left="1610" w:hanging="12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81F79"/>
    <w:rsid w:val="00111292"/>
    <w:rsid w:val="001F464D"/>
    <w:rsid w:val="002244AD"/>
    <w:rsid w:val="00304149"/>
    <w:rsid w:val="004E540A"/>
    <w:rsid w:val="004F51B1"/>
    <w:rsid w:val="005E2B6D"/>
    <w:rsid w:val="00671FE9"/>
    <w:rsid w:val="006F181E"/>
    <w:rsid w:val="006F4A58"/>
    <w:rsid w:val="0083290D"/>
    <w:rsid w:val="00874232"/>
    <w:rsid w:val="00882CAC"/>
    <w:rsid w:val="008C6C15"/>
    <w:rsid w:val="00A044CC"/>
    <w:rsid w:val="00A571AE"/>
    <w:rsid w:val="00A91395"/>
    <w:rsid w:val="00AB3243"/>
    <w:rsid w:val="00B43A6A"/>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D29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081F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3EFE85E6</Template>
  <TotalTime>0</TotalTime>
  <Pages>3</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2020-08-17T12:53:00Z</dcterms:created>
  <dcterms:modified xsi:type="dcterms:W3CDTF">2020-08-17T12:56:00Z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